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676"/>
        <w:tblW w:w="13003" w:type="dxa"/>
        <w:tblLayout w:type="fixed"/>
        <w:tblCellMar>
          <w:left w:w="0" w:type="dxa"/>
          <w:right w:w="0" w:type="dxa"/>
        </w:tblCellMar>
        <w:tblLook w:val="04A0" w:firstRow="1" w:lastRow="0" w:firstColumn="1" w:lastColumn="0" w:noHBand="0" w:noVBand="1"/>
      </w:tblPr>
      <w:tblGrid>
        <w:gridCol w:w="1438"/>
        <w:gridCol w:w="2736"/>
        <w:gridCol w:w="236"/>
        <w:gridCol w:w="4296"/>
        <w:gridCol w:w="2812"/>
        <w:gridCol w:w="1440"/>
        <w:gridCol w:w="45"/>
      </w:tblGrid>
      <w:tr w:rsidR="007212EC" w:rsidRPr="007212EC" w14:paraId="02A252BD" w14:textId="77777777" w:rsidTr="009E7820">
        <w:trPr>
          <w:trHeight w:val="20"/>
        </w:trPr>
        <w:tc>
          <w:tcPr>
            <w:tcW w:w="13003" w:type="dxa"/>
            <w:gridSpan w:val="7"/>
            <w:tcBorders>
              <w:top w:val="thickThinSmallGap" w:sz="24" w:space="0" w:color="auto"/>
              <w:left w:val="nil"/>
              <w:bottom w:val="nil"/>
              <w:right w:val="nil"/>
            </w:tcBorders>
            <w:vAlign w:val="center"/>
          </w:tcPr>
          <w:p w14:paraId="1374CB27" w14:textId="77777777" w:rsidR="0032737D" w:rsidRPr="007212EC" w:rsidRDefault="0032737D" w:rsidP="009E7820">
            <w:pPr>
              <w:pStyle w:val="NoSpacing"/>
            </w:pPr>
          </w:p>
        </w:tc>
      </w:tr>
      <w:tr w:rsidR="007212EC" w:rsidRPr="007212EC" w14:paraId="67277216" w14:textId="77777777" w:rsidTr="009E7820">
        <w:trPr>
          <w:gridAfter w:val="1"/>
          <w:wAfter w:w="45" w:type="dxa"/>
          <w:trHeight w:val="2016"/>
        </w:trPr>
        <w:tc>
          <w:tcPr>
            <w:tcW w:w="1438" w:type="dxa"/>
            <w:tcBorders>
              <w:top w:val="nil"/>
              <w:left w:val="nil"/>
              <w:bottom w:val="nil"/>
              <w:right w:val="single" w:sz="4" w:space="0" w:color="auto"/>
            </w:tcBorders>
            <w:vAlign w:val="center"/>
          </w:tcPr>
          <w:p w14:paraId="284CDFA6" w14:textId="3A47F41B" w:rsidR="0032737D" w:rsidRPr="00F7629D" w:rsidRDefault="00E07420" w:rsidP="009E7820">
            <w:pPr>
              <w:pStyle w:val="MastheadCopy"/>
            </w:pPr>
            <w:sdt>
              <w:sdtPr>
                <w:id w:val="1397555580"/>
                <w:placeholder>
                  <w:docPart w:val="4158B4713B8B42A5B2F01D89AAC21975"/>
                </w:placeholder>
                <w15:appearance w15:val="hidden"/>
              </w:sdtPr>
              <w:sdtEndPr/>
              <w:sdtContent>
                <w:r w:rsidR="00DF5795">
                  <w:t>June 202</w:t>
                </w:r>
                <w:r w:rsidR="0043010D">
                  <w:t>0</w:t>
                </w:r>
              </w:sdtContent>
            </w:sdt>
            <w:r w:rsidR="00F7629D" w:rsidRPr="00F7629D">
              <w:t xml:space="preserve"> </w:t>
            </w:r>
          </w:p>
        </w:tc>
        <w:tc>
          <w:tcPr>
            <w:tcW w:w="10080" w:type="dxa"/>
            <w:gridSpan w:val="4"/>
            <w:tcBorders>
              <w:top w:val="nil"/>
              <w:left w:val="single" w:sz="4" w:space="0" w:color="auto"/>
              <w:bottom w:val="nil"/>
              <w:right w:val="single" w:sz="4" w:space="0" w:color="auto"/>
            </w:tcBorders>
            <w:vAlign w:val="center"/>
          </w:tcPr>
          <w:p w14:paraId="282CA59F" w14:textId="61BF3622" w:rsidR="0032737D" w:rsidRPr="007212EC" w:rsidRDefault="00E07420" w:rsidP="009E7820">
            <w:pPr>
              <w:pStyle w:val="MastheadTItle"/>
            </w:pPr>
            <w:sdt>
              <w:sdtPr>
                <w:id w:val="-275951187"/>
                <w:placeholder>
                  <w:docPart w:val="0A1DCD115AF04E5E8DE8A98826317161"/>
                </w:placeholder>
                <w15:appearance w15:val="hidden"/>
              </w:sdtPr>
              <w:sdtEndPr/>
              <w:sdtContent>
                <w:r w:rsidR="00AF46A9">
                  <w:t>Pension News</w:t>
                </w:r>
              </w:sdtContent>
            </w:sdt>
          </w:p>
          <w:p w14:paraId="53DA85B9" w14:textId="419AC987" w:rsidR="0032737D" w:rsidRPr="00AF46A9" w:rsidRDefault="00E07420" w:rsidP="009E7820">
            <w:pPr>
              <w:pStyle w:val="MastheadSubtitle"/>
              <w:rPr>
                <w:color w:val="000000" w:themeColor="text1"/>
                <w:sz w:val="28"/>
                <w:szCs w:val="28"/>
              </w:rPr>
            </w:pPr>
            <w:sdt>
              <w:sdtPr>
                <w:rPr>
                  <w:color w:val="000000" w:themeColor="text1"/>
                  <w:sz w:val="28"/>
                  <w:szCs w:val="28"/>
                </w:rPr>
                <w:id w:val="-227377777"/>
                <w:placeholder>
                  <w:docPart w:val="816A7D14E24E40CE851A26265AF99CBE"/>
                </w:placeholder>
                <w15:appearance w15:val="hidden"/>
              </w:sdtPr>
              <w:sdtEndPr/>
              <w:sdtContent>
                <w:r w:rsidR="00AF46A9" w:rsidRPr="00AF46A9">
                  <w:rPr>
                    <w:i/>
                    <w:iCs w:val="0"/>
                    <w:color w:val="000000" w:themeColor="text1"/>
                    <w:sz w:val="28"/>
                    <w:szCs w:val="28"/>
                  </w:rPr>
                  <w:t xml:space="preserve">FPPTA:  </w:t>
                </w:r>
                <w:r w:rsidR="00DF5795" w:rsidRPr="00AF46A9">
                  <w:rPr>
                    <w:i/>
                    <w:iCs w:val="0"/>
                    <w:color w:val="000000" w:themeColor="text1"/>
                    <w:sz w:val="28"/>
                    <w:szCs w:val="28"/>
                  </w:rPr>
                  <w:t>The voice of public pension plans in Florida</w:t>
                </w:r>
              </w:sdtContent>
            </w:sdt>
            <w:r w:rsidR="00F7629D" w:rsidRPr="00AF46A9">
              <w:rPr>
                <w:color w:val="000000" w:themeColor="text1"/>
                <w:sz w:val="28"/>
                <w:szCs w:val="28"/>
              </w:rPr>
              <w:t xml:space="preserve"> </w:t>
            </w:r>
          </w:p>
        </w:tc>
        <w:tc>
          <w:tcPr>
            <w:tcW w:w="1440" w:type="dxa"/>
            <w:tcBorders>
              <w:top w:val="nil"/>
              <w:left w:val="single" w:sz="4" w:space="0" w:color="auto"/>
              <w:bottom w:val="nil"/>
              <w:right w:val="nil"/>
            </w:tcBorders>
            <w:vAlign w:val="center"/>
          </w:tcPr>
          <w:p w14:paraId="0148F68F" w14:textId="2F8BBEBB" w:rsidR="0032737D" w:rsidRPr="00F7629D" w:rsidRDefault="00E07420" w:rsidP="009E7820">
            <w:pPr>
              <w:pStyle w:val="MastheadCopy"/>
            </w:pPr>
            <w:sdt>
              <w:sdtPr>
                <w:id w:val="-1731841055"/>
                <w:placeholder>
                  <w:docPart w:val="24E3E40F1BDB45198DF2341187CC7097"/>
                </w:placeholder>
                <w15:appearance w15:val="hidden"/>
              </w:sdtPr>
              <w:sdtEndPr/>
              <w:sdtContent>
                <w:r w:rsidR="00DF5795">
                  <w:t>Fact Sheet #</w:t>
                </w:r>
                <w:r w:rsidR="00CE44C4">
                  <w:t>3</w:t>
                </w:r>
              </w:sdtContent>
            </w:sdt>
            <w:r w:rsidR="00F7629D" w:rsidRPr="00F7629D">
              <w:t xml:space="preserve"> </w:t>
            </w:r>
          </w:p>
        </w:tc>
      </w:tr>
      <w:tr w:rsidR="007212EC" w:rsidRPr="007212EC" w14:paraId="03487D63" w14:textId="77777777" w:rsidTr="009E7820">
        <w:trPr>
          <w:trHeight w:val="144"/>
        </w:trPr>
        <w:tc>
          <w:tcPr>
            <w:tcW w:w="13003" w:type="dxa"/>
            <w:gridSpan w:val="7"/>
            <w:tcBorders>
              <w:top w:val="nil"/>
              <w:left w:val="nil"/>
              <w:bottom w:val="thinThickSmallGap" w:sz="24" w:space="0" w:color="auto"/>
              <w:right w:val="nil"/>
            </w:tcBorders>
            <w:vAlign w:val="center"/>
          </w:tcPr>
          <w:p w14:paraId="6F50A14A" w14:textId="77777777" w:rsidR="0032737D" w:rsidRPr="007212EC" w:rsidRDefault="0032737D" w:rsidP="009E7820">
            <w:pPr>
              <w:pStyle w:val="NoSpacing"/>
            </w:pPr>
          </w:p>
        </w:tc>
      </w:tr>
      <w:tr w:rsidR="007212EC" w:rsidRPr="007212EC" w14:paraId="6437BB47" w14:textId="77777777" w:rsidTr="009E7820">
        <w:trPr>
          <w:trHeight w:val="180"/>
        </w:trPr>
        <w:tc>
          <w:tcPr>
            <w:tcW w:w="13003" w:type="dxa"/>
            <w:gridSpan w:val="7"/>
            <w:tcBorders>
              <w:top w:val="thinThickSmallGap" w:sz="24" w:space="0" w:color="auto"/>
              <w:left w:val="nil"/>
              <w:bottom w:val="nil"/>
              <w:right w:val="nil"/>
            </w:tcBorders>
            <w:vAlign w:val="center"/>
          </w:tcPr>
          <w:p w14:paraId="0EFEE8DA" w14:textId="77777777" w:rsidR="006B52E6" w:rsidRPr="007212EC" w:rsidRDefault="006B52E6" w:rsidP="009E7820">
            <w:pPr>
              <w:pStyle w:val="NoSpacing"/>
            </w:pPr>
          </w:p>
        </w:tc>
      </w:tr>
      <w:tr w:rsidR="00FB41B5" w:rsidRPr="007212EC" w14:paraId="4678FC6C" w14:textId="77777777" w:rsidTr="009E6A1D">
        <w:trPr>
          <w:trHeight w:val="5508"/>
        </w:trPr>
        <w:tc>
          <w:tcPr>
            <w:tcW w:w="4174" w:type="dxa"/>
            <w:gridSpan w:val="2"/>
            <w:vMerge w:val="restart"/>
            <w:tcBorders>
              <w:top w:val="nil"/>
              <w:left w:val="nil"/>
              <w:bottom w:val="nil"/>
              <w:right w:val="nil"/>
            </w:tcBorders>
          </w:tcPr>
          <w:p w14:paraId="29AD6748" w14:textId="77777777" w:rsidR="00FB41B5" w:rsidRDefault="00FB41B5" w:rsidP="00FB41B5">
            <w:pPr>
              <w:pStyle w:val="SmallArticleTitle"/>
            </w:pPr>
            <w:r>
              <w:t>Employees Prefer Benefits</w:t>
            </w:r>
          </w:p>
          <w:p w14:paraId="7C600AA5" w14:textId="77777777" w:rsidR="00FB41B5" w:rsidRDefault="00FB41B5" w:rsidP="00FB41B5">
            <w:pPr>
              <w:pStyle w:val="SmallArticleTitle"/>
            </w:pPr>
          </w:p>
          <w:p w14:paraId="0B8565D0" w14:textId="2660D076" w:rsidR="00FB41B5" w:rsidRDefault="00FB41B5" w:rsidP="00FB41B5">
            <w:pPr>
              <w:pStyle w:val="SmallArticleTitle"/>
              <w:rPr>
                <w:rFonts w:asciiTheme="minorHAnsi" w:hAnsiTheme="minorHAnsi"/>
                <w:sz w:val="24"/>
                <w:szCs w:val="18"/>
              </w:rPr>
            </w:pPr>
            <w:r w:rsidRPr="00E42565">
              <w:rPr>
                <w:rFonts w:asciiTheme="minorHAnsi" w:hAnsiTheme="minorHAnsi"/>
                <w:sz w:val="24"/>
                <w:szCs w:val="18"/>
              </w:rPr>
              <w:t xml:space="preserve">In survey after survey, </w:t>
            </w:r>
            <w:r>
              <w:rPr>
                <w:rFonts w:asciiTheme="minorHAnsi" w:hAnsiTheme="minorHAnsi"/>
                <w:sz w:val="24"/>
                <w:szCs w:val="18"/>
              </w:rPr>
              <w:t xml:space="preserve">public </w:t>
            </w:r>
            <w:r w:rsidRPr="00E42565">
              <w:rPr>
                <w:rFonts w:asciiTheme="minorHAnsi" w:hAnsiTheme="minorHAnsi"/>
                <w:sz w:val="24"/>
                <w:szCs w:val="18"/>
              </w:rPr>
              <w:t>employees have expressed a preference for benefits</w:t>
            </w:r>
            <w:r>
              <w:rPr>
                <w:rFonts w:asciiTheme="minorHAnsi" w:hAnsiTheme="minorHAnsi"/>
                <w:sz w:val="24"/>
                <w:szCs w:val="18"/>
              </w:rPr>
              <w:t xml:space="preserve"> over a pay raise, vacation time, or bonuses. </w:t>
            </w:r>
            <w:r w:rsidR="007C50D1">
              <w:rPr>
                <w:rFonts w:asciiTheme="minorHAnsi" w:hAnsiTheme="minorHAnsi"/>
                <w:sz w:val="24"/>
                <w:szCs w:val="18"/>
              </w:rPr>
              <w:t xml:space="preserve">According to NCPERS, </w:t>
            </w:r>
            <w:r>
              <w:rPr>
                <w:rFonts w:asciiTheme="minorHAnsi" w:hAnsiTheme="minorHAnsi"/>
                <w:sz w:val="24"/>
                <w:szCs w:val="18"/>
              </w:rPr>
              <w:t xml:space="preserve">86% of public employees surveyed said their pension was a major reason they took the job, and 58% said they would be more likely to leave the job if the pension were cut. </w:t>
            </w:r>
            <w:r w:rsidR="00DB28BE">
              <w:rPr>
                <w:rFonts w:asciiTheme="minorHAnsi" w:hAnsiTheme="minorHAnsi"/>
                <w:sz w:val="24"/>
                <w:szCs w:val="18"/>
              </w:rPr>
              <w:t>Additionally,</w:t>
            </w:r>
            <w:r>
              <w:rPr>
                <w:rFonts w:asciiTheme="minorHAnsi" w:hAnsiTheme="minorHAnsi"/>
                <w:sz w:val="24"/>
                <w:szCs w:val="18"/>
              </w:rPr>
              <w:t xml:space="preserve"> 80% of public employees surveyed said the pension benefit is superior to a 401(k).</w:t>
            </w:r>
          </w:p>
          <w:p w14:paraId="179F986F" w14:textId="77777777" w:rsidR="00FB41B5" w:rsidRDefault="00FB41B5" w:rsidP="00FB41B5">
            <w:pPr>
              <w:pStyle w:val="SmallArticleTitle"/>
              <w:rPr>
                <w:rFonts w:asciiTheme="minorHAnsi" w:hAnsiTheme="minorHAnsi"/>
                <w:sz w:val="24"/>
                <w:szCs w:val="18"/>
              </w:rPr>
            </w:pPr>
          </w:p>
          <w:p w14:paraId="581555DF" w14:textId="2B6FAA3E" w:rsidR="00DB28BE" w:rsidRDefault="00FB41B5" w:rsidP="00FB41B5">
            <w:pPr>
              <w:pStyle w:val="SmallArticleTitle"/>
              <w:rPr>
                <w:rFonts w:asciiTheme="minorHAnsi" w:hAnsiTheme="minorHAnsi"/>
                <w:sz w:val="24"/>
                <w:szCs w:val="18"/>
              </w:rPr>
            </w:pPr>
            <w:r>
              <w:rPr>
                <w:rFonts w:asciiTheme="minorHAnsi" w:hAnsiTheme="minorHAnsi"/>
                <w:sz w:val="24"/>
                <w:szCs w:val="18"/>
              </w:rPr>
              <w:t xml:space="preserve">Public workers are largely happy with their compensation packages, with two out of three saying their pension is a major reason they will stay in the job. </w:t>
            </w:r>
            <w:r w:rsidR="00DB28BE">
              <w:rPr>
                <w:rFonts w:asciiTheme="minorHAnsi" w:hAnsiTheme="minorHAnsi"/>
                <w:sz w:val="24"/>
                <w:szCs w:val="18"/>
              </w:rPr>
              <w:t>P</w:t>
            </w:r>
            <w:r>
              <w:rPr>
                <w:rFonts w:asciiTheme="minorHAnsi" w:hAnsiTheme="minorHAnsi"/>
                <w:sz w:val="24"/>
                <w:szCs w:val="18"/>
              </w:rPr>
              <w:t xml:space="preserve">ublic employees have longer tenure than their private sector counterparts who have responded that they would exchange many things for a guaranteed retirement plan, including pay raises, bonuses, and more vacation time. </w:t>
            </w:r>
            <w:r w:rsidR="00DB28BE">
              <w:rPr>
                <w:rFonts w:asciiTheme="minorHAnsi" w:hAnsiTheme="minorHAnsi"/>
                <w:sz w:val="24"/>
                <w:szCs w:val="18"/>
              </w:rPr>
              <w:t>*</w:t>
            </w:r>
            <w:r>
              <w:rPr>
                <w:rFonts w:asciiTheme="minorHAnsi" w:hAnsiTheme="minorHAnsi"/>
                <w:sz w:val="24"/>
                <w:szCs w:val="18"/>
              </w:rPr>
              <w:t>Of 54 benefits, retirement ranked third as a measure of employee satisfaction. Only health insurance and parental leave ranked higher.</w:t>
            </w:r>
            <w:r w:rsidR="00DB28BE">
              <w:rPr>
                <w:rFonts w:asciiTheme="minorHAnsi" w:hAnsiTheme="minorHAnsi"/>
                <w:sz w:val="24"/>
                <w:szCs w:val="18"/>
              </w:rPr>
              <w:t xml:space="preserve"> </w:t>
            </w:r>
          </w:p>
          <w:p w14:paraId="2C754F4B" w14:textId="77777777" w:rsidR="00DB28BE" w:rsidRDefault="00DB28BE" w:rsidP="00FB41B5">
            <w:pPr>
              <w:pStyle w:val="SmallArticleTitle"/>
              <w:rPr>
                <w:rFonts w:asciiTheme="minorHAnsi" w:hAnsiTheme="minorHAnsi"/>
                <w:sz w:val="24"/>
                <w:szCs w:val="18"/>
              </w:rPr>
            </w:pPr>
          </w:p>
          <w:p w14:paraId="60A792D2" w14:textId="35842CA6" w:rsidR="00FB41B5" w:rsidRPr="0043010D" w:rsidRDefault="00DB28BE" w:rsidP="00FB41B5">
            <w:pPr>
              <w:pStyle w:val="SmallArticleTitle"/>
              <w:rPr>
                <w:rFonts w:asciiTheme="minorHAnsi" w:hAnsiTheme="minorHAnsi"/>
                <w:sz w:val="20"/>
                <w:szCs w:val="20"/>
              </w:rPr>
            </w:pPr>
            <w:r>
              <w:rPr>
                <w:rFonts w:asciiTheme="minorHAnsi" w:hAnsiTheme="minorHAnsi"/>
                <w:sz w:val="24"/>
                <w:szCs w:val="18"/>
              </w:rPr>
              <w:t>*</w:t>
            </w:r>
            <w:r w:rsidRPr="0043010D">
              <w:rPr>
                <w:rFonts w:asciiTheme="minorHAnsi" w:hAnsiTheme="minorHAnsi"/>
                <w:sz w:val="20"/>
                <w:szCs w:val="20"/>
              </w:rPr>
              <w:t>(2018 Glassdoor Employee Satisfaction Survey)</w:t>
            </w:r>
          </w:p>
          <w:p w14:paraId="17B85A7C" w14:textId="77777777" w:rsidR="00FB41B5" w:rsidRDefault="00FB41B5" w:rsidP="00FB41B5">
            <w:pPr>
              <w:pStyle w:val="SmallArticleTitle"/>
              <w:rPr>
                <w:rFonts w:asciiTheme="minorHAnsi" w:hAnsiTheme="minorHAnsi"/>
                <w:sz w:val="24"/>
                <w:szCs w:val="18"/>
              </w:rPr>
            </w:pPr>
          </w:p>
          <w:p w14:paraId="4DBD8580" w14:textId="6B43F8D1" w:rsidR="00FB41B5" w:rsidRPr="007212EC" w:rsidRDefault="00FB41B5" w:rsidP="00FB41B5">
            <w:pPr>
              <w:rPr>
                <w:color w:val="000000" w:themeColor="text1"/>
              </w:rPr>
            </w:pPr>
          </w:p>
        </w:tc>
        <w:tc>
          <w:tcPr>
            <w:tcW w:w="236" w:type="dxa"/>
            <w:tcBorders>
              <w:top w:val="nil"/>
              <w:left w:val="nil"/>
              <w:bottom w:val="nil"/>
              <w:right w:val="nil"/>
            </w:tcBorders>
            <w:vAlign w:val="center"/>
          </w:tcPr>
          <w:p w14:paraId="7AB74D92" w14:textId="77777777" w:rsidR="00FB41B5" w:rsidRPr="007212EC" w:rsidRDefault="00FB41B5" w:rsidP="00FB41B5">
            <w:pPr>
              <w:jc w:val="center"/>
              <w:rPr>
                <w:color w:val="000000" w:themeColor="text1"/>
              </w:rPr>
            </w:pPr>
          </w:p>
        </w:tc>
        <w:tc>
          <w:tcPr>
            <w:tcW w:w="8593" w:type="dxa"/>
            <w:gridSpan w:val="4"/>
            <w:tcBorders>
              <w:top w:val="nil"/>
              <w:left w:val="nil"/>
              <w:bottom w:val="nil"/>
              <w:right w:val="nil"/>
            </w:tcBorders>
          </w:tcPr>
          <w:p w14:paraId="6527E494" w14:textId="3A29DC51" w:rsidR="00FB41B5" w:rsidRPr="007212EC" w:rsidRDefault="00FB41B5" w:rsidP="00FB41B5">
            <w:pPr>
              <w:pStyle w:val="NoSpacing"/>
              <w:rPr>
                <w:rFonts w:asciiTheme="majorHAnsi" w:hAnsiTheme="majorHAnsi"/>
                <w:color w:val="000000" w:themeColor="text1"/>
                <w:sz w:val="36"/>
                <w:szCs w:val="36"/>
              </w:rPr>
            </w:pPr>
            <w:r>
              <w:rPr>
                <w:rFonts w:asciiTheme="majorHAnsi" w:hAnsiTheme="majorHAnsi"/>
                <w:noProof/>
                <w:color w:val="000000" w:themeColor="text1"/>
                <w:sz w:val="36"/>
                <w:szCs w:val="36"/>
              </w:rPr>
              <w:drawing>
                <wp:anchor distT="0" distB="0" distL="114300" distR="114300" simplePos="0" relativeHeight="251658240" behindDoc="1" locked="0" layoutInCell="1" allowOverlap="1" wp14:anchorId="4E5A6860" wp14:editId="4E4F815C">
                  <wp:simplePos x="0" y="0"/>
                  <wp:positionH relativeFrom="column">
                    <wp:posOffset>40005</wp:posOffset>
                  </wp:positionH>
                  <wp:positionV relativeFrom="page">
                    <wp:posOffset>784860</wp:posOffset>
                  </wp:positionV>
                  <wp:extent cx="4842510" cy="2724150"/>
                  <wp:effectExtent l="0" t="0" r="0" b="0"/>
                  <wp:wrapThrough wrapText="bothSides">
                    <wp:wrapPolygon edited="0">
                      <wp:start x="0" y="0"/>
                      <wp:lineTo x="0" y="21449"/>
                      <wp:lineTo x="21498" y="21449"/>
                      <wp:lineTo x="21498" y="0"/>
                      <wp:lineTo x="0" y="0"/>
                    </wp:wrapPolygon>
                  </wp:wrapThrough>
                  <wp:docPr id="7" name="Video 7" descr="Center Field_Final draft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Center Field_Final draft (1)">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299013552?app_id=122963&quot; width=&quot;480&quot; height=&quot;360&quot; frameborder=&quot;0&quot; allow=&quot;autoplay; fullscreen; picture-in-picture&quot; allowfullscreen=&quot;&quot; title=&quot;Center Field_Final draft (1)&quot; sandbox=&quot;allow-scripts allow-same-origin&quot;&gt;&lt;/iframe&gt;" h="360" w="480"/>
                              </a:ext>
                            </a:extLst>
                          </a:blip>
                          <a:stretch>
                            <a:fillRect/>
                          </a:stretch>
                        </pic:blipFill>
                        <pic:spPr>
                          <a:xfrm>
                            <a:off x="0" y="0"/>
                            <a:ext cx="4842510" cy="2724150"/>
                          </a:xfrm>
                          <a:prstGeom prst="rect">
                            <a:avLst/>
                          </a:prstGeom>
                        </pic:spPr>
                      </pic:pic>
                    </a:graphicData>
                  </a:graphic>
                  <wp14:sizeRelH relativeFrom="margin">
                    <wp14:pctWidth>0</wp14:pctWidth>
                  </wp14:sizeRelH>
                  <wp14:sizeRelV relativeFrom="margin">
                    <wp14:pctHeight>0</wp14:pctHeight>
                  </wp14:sizeRelV>
                </wp:anchor>
              </w:drawing>
            </w:r>
          </w:p>
        </w:tc>
      </w:tr>
      <w:tr w:rsidR="00FB41B5" w:rsidRPr="007212EC" w14:paraId="696B7102" w14:textId="77777777" w:rsidTr="009E6A1D">
        <w:trPr>
          <w:trHeight w:val="728"/>
        </w:trPr>
        <w:tc>
          <w:tcPr>
            <w:tcW w:w="4174" w:type="dxa"/>
            <w:gridSpan w:val="2"/>
            <w:vMerge/>
            <w:tcBorders>
              <w:top w:val="nil"/>
              <w:left w:val="nil"/>
              <w:bottom w:val="nil"/>
              <w:right w:val="nil"/>
            </w:tcBorders>
          </w:tcPr>
          <w:p w14:paraId="2A78A256" w14:textId="77777777" w:rsidR="00FB41B5" w:rsidRPr="007212EC" w:rsidRDefault="00FB41B5" w:rsidP="00FB41B5">
            <w:pPr>
              <w:pStyle w:val="PhotoCaption"/>
              <w:rPr>
                <w:color w:val="000000" w:themeColor="text1"/>
              </w:rPr>
            </w:pPr>
          </w:p>
        </w:tc>
        <w:tc>
          <w:tcPr>
            <w:tcW w:w="236" w:type="dxa"/>
            <w:vMerge w:val="restart"/>
            <w:tcBorders>
              <w:top w:val="nil"/>
              <w:left w:val="nil"/>
              <w:right w:val="nil"/>
            </w:tcBorders>
            <w:vAlign w:val="center"/>
          </w:tcPr>
          <w:p w14:paraId="70F894AE" w14:textId="77777777" w:rsidR="00FB41B5" w:rsidRPr="007212EC" w:rsidRDefault="00FB41B5" w:rsidP="00FB41B5">
            <w:pPr>
              <w:jc w:val="center"/>
              <w:rPr>
                <w:color w:val="000000" w:themeColor="text1"/>
              </w:rPr>
            </w:pPr>
          </w:p>
        </w:tc>
        <w:tc>
          <w:tcPr>
            <w:tcW w:w="8593" w:type="dxa"/>
            <w:gridSpan w:val="4"/>
            <w:tcBorders>
              <w:top w:val="nil"/>
              <w:left w:val="nil"/>
              <w:bottom w:val="nil"/>
              <w:right w:val="nil"/>
            </w:tcBorders>
            <w:vAlign w:val="center"/>
          </w:tcPr>
          <w:p w14:paraId="0B6CD671" w14:textId="4D8531F6" w:rsidR="00FB41B5" w:rsidRPr="003C6675" w:rsidRDefault="003C6675" w:rsidP="00FB41B5">
            <w:pPr>
              <w:pStyle w:val="PhotoCaption"/>
              <w:rPr>
                <w:i/>
                <w:iCs/>
              </w:rPr>
            </w:pPr>
            <w:r>
              <w:rPr>
                <w:i/>
                <w:iCs/>
              </w:rPr>
              <w:t xml:space="preserve">Defined benefit plans outperform </w:t>
            </w:r>
            <w:r w:rsidR="00AF46A9">
              <w:rPr>
                <w:i/>
                <w:iCs/>
              </w:rPr>
              <w:t>401(k)s with better earnings and less risk, because they are managed by institutional investment managers.</w:t>
            </w:r>
          </w:p>
        </w:tc>
      </w:tr>
      <w:tr w:rsidR="00FB41B5" w:rsidRPr="007212EC" w14:paraId="4B05AADF" w14:textId="77777777" w:rsidTr="00456E22">
        <w:trPr>
          <w:trHeight w:val="1865"/>
        </w:trPr>
        <w:tc>
          <w:tcPr>
            <w:tcW w:w="4174" w:type="dxa"/>
            <w:gridSpan w:val="2"/>
            <w:vMerge/>
            <w:tcBorders>
              <w:top w:val="nil"/>
              <w:left w:val="nil"/>
              <w:bottom w:val="nil"/>
              <w:right w:val="nil"/>
            </w:tcBorders>
          </w:tcPr>
          <w:p w14:paraId="59DB5043" w14:textId="77777777" w:rsidR="00FB41B5" w:rsidRPr="007212EC" w:rsidRDefault="00FB41B5" w:rsidP="00FB41B5">
            <w:pPr>
              <w:pStyle w:val="PhotoCaption"/>
              <w:rPr>
                <w:color w:val="000000" w:themeColor="text1"/>
              </w:rPr>
            </w:pPr>
          </w:p>
        </w:tc>
        <w:tc>
          <w:tcPr>
            <w:tcW w:w="236" w:type="dxa"/>
            <w:vMerge/>
            <w:tcBorders>
              <w:left w:val="nil"/>
              <w:right w:val="nil"/>
            </w:tcBorders>
            <w:vAlign w:val="center"/>
          </w:tcPr>
          <w:p w14:paraId="4DA301D1" w14:textId="77777777" w:rsidR="00FB41B5" w:rsidRPr="007212EC" w:rsidRDefault="00FB41B5" w:rsidP="00FB41B5">
            <w:pPr>
              <w:jc w:val="center"/>
              <w:rPr>
                <w:color w:val="000000" w:themeColor="text1"/>
              </w:rPr>
            </w:pPr>
          </w:p>
        </w:tc>
        <w:tc>
          <w:tcPr>
            <w:tcW w:w="8593" w:type="dxa"/>
            <w:gridSpan w:val="4"/>
            <w:tcBorders>
              <w:top w:val="nil"/>
              <w:left w:val="nil"/>
              <w:bottom w:val="nil"/>
              <w:right w:val="nil"/>
            </w:tcBorders>
            <w:vAlign w:val="center"/>
          </w:tcPr>
          <w:sdt>
            <w:sdtPr>
              <w:rPr>
                <w:sz w:val="44"/>
                <w:szCs w:val="44"/>
              </w:rPr>
              <w:id w:val="1285317276"/>
              <w:placeholder>
                <w:docPart w:val="C03783B0849648C3B62866A510DB4AA0"/>
              </w:placeholder>
              <w15:appearance w15:val="hidden"/>
            </w:sdtPr>
            <w:sdtEndPr/>
            <w:sdtContent>
              <w:p w14:paraId="35B552EA" w14:textId="3B1A0D49" w:rsidR="00FB41B5" w:rsidRPr="003C6675" w:rsidRDefault="00FB41B5" w:rsidP="00FB41B5">
                <w:pPr>
                  <w:pStyle w:val="LargeArticleTitle"/>
                  <w:rPr>
                    <w:sz w:val="44"/>
                    <w:szCs w:val="44"/>
                  </w:rPr>
                </w:pPr>
                <w:r w:rsidRPr="003C6675">
                  <w:rPr>
                    <w:sz w:val="44"/>
                    <w:szCs w:val="44"/>
                  </w:rPr>
                  <w:t>Professionally managed DB plans score every time.</w:t>
                </w:r>
              </w:p>
            </w:sdtContent>
          </w:sdt>
          <w:p w14:paraId="083A98D4" w14:textId="239B0C01" w:rsidR="00FB41B5" w:rsidRPr="003C6675" w:rsidRDefault="00FB41B5" w:rsidP="00FB41B5">
            <w:pPr>
              <w:pStyle w:val="SmallArticleSubtitle"/>
              <w:rPr>
                <w:sz w:val="44"/>
                <w:szCs w:val="44"/>
              </w:rPr>
            </w:pPr>
          </w:p>
        </w:tc>
      </w:tr>
      <w:tr w:rsidR="00FB41B5" w:rsidRPr="007212EC" w14:paraId="31356A8B" w14:textId="77777777" w:rsidTr="009E6A1D">
        <w:trPr>
          <w:trHeight w:val="205"/>
        </w:trPr>
        <w:tc>
          <w:tcPr>
            <w:tcW w:w="4174" w:type="dxa"/>
            <w:gridSpan w:val="2"/>
            <w:vMerge/>
            <w:tcBorders>
              <w:top w:val="nil"/>
              <w:left w:val="nil"/>
              <w:bottom w:val="nil"/>
              <w:right w:val="nil"/>
            </w:tcBorders>
          </w:tcPr>
          <w:p w14:paraId="33790D25" w14:textId="77777777" w:rsidR="00FB41B5" w:rsidRPr="007212EC" w:rsidRDefault="00FB41B5" w:rsidP="00FB41B5">
            <w:pPr>
              <w:pStyle w:val="PhotoCaption"/>
              <w:rPr>
                <w:color w:val="000000" w:themeColor="text1"/>
              </w:rPr>
            </w:pPr>
          </w:p>
        </w:tc>
        <w:tc>
          <w:tcPr>
            <w:tcW w:w="236" w:type="dxa"/>
            <w:vMerge/>
            <w:tcBorders>
              <w:left w:val="nil"/>
              <w:bottom w:val="nil"/>
              <w:right w:val="nil"/>
            </w:tcBorders>
            <w:vAlign w:val="center"/>
          </w:tcPr>
          <w:p w14:paraId="45FA2001" w14:textId="77777777" w:rsidR="00FB41B5" w:rsidRPr="007212EC" w:rsidRDefault="00FB41B5" w:rsidP="00FB41B5">
            <w:pPr>
              <w:jc w:val="center"/>
              <w:rPr>
                <w:color w:val="000000" w:themeColor="text1"/>
              </w:rPr>
            </w:pPr>
          </w:p>
        </w:tc>
        <w:sdt>
          <w:sdtPr>
            <w:rPr>
              <w:color w:val="000000" w:themeColor="text1"/>
            </w:rPr>
            <w:id w:val="358172399"/>
            <w:placeholder>
              <w:docPart w:val="47E031F6C9EE4D8886B5A528E759B020"/>
            </w:placeholder>
            <w15:appearance w15:val="hidden"/>
          </w:sdtPr>
          <w:sdtEndPr/>
          <w:sdtContent>
            <w:tc>
              <w:tcPr>
                <w:tcW w:w="4296" w:type="dxa"/>
                <w:vMerge w:val="restart"/>
                <w:tcBorders>
                  <w:top w:val="nil"/>
                  <w:left w:val="nil"/>
                  <w:bottom w:val="nil"/>
                  <w:right w:val="nil"/>
                </w:tcBorders>
                <w:vAlign w:val="center"/>
              </w:tcPr>
              <w:p w14:paraId="0C38DCB6" w14:textId="26944E5B" w:rsidR="00FB41B5" w:rsidRDefault="00FB41B5" w:rsidP="00FB41B5">
                <w:pPr>
                  <w:rPr>
                    <w:color w:val="000000" w:themeColor="text1"/>
                  </w:rPr>
                </w:pPr>
                <w:r>
                  <w:rPr>
                    <w:color w:val="000000" w:themeColor="text1"/>
                  </w:rPr>
                  <w:t>Defined benefit pensions are managed by a team of professionals who specialize in institutional investment. They routinely return more money on their investments than do individuals managing a 401(k) account.</w:t>
                </w:r>
              </w:p>
              <w:p w14:paraId="228ECF27" w14:textId="1E43C13A" w:rsidR="00FB41B5" w:rsidRDefault="00FB41B5" w:rsidP="00FB41B5">
                <w:pPr>
                  <w:rPr>
                    <w:color w:val="000000" w:themeColor="text1"/>
                  </w:rPr>
                </w:pPr>
                <w:r>
                  <w:rPr>
                    <w:color w:val="000000" w:themeColor="text1"/>
                  </w:rPr>
                  <w:t xml:space="preserve">In down markets DC accounts </w:t>
                </w:r>
                <w:r w:rsidR="00F02DDC">
                  <w:rPr>
                    <w:color w:val="000000" w:themeColor="text1"/>
                  </w:rPr>
                  <w:t>lose about 25% more than DB plans, and in up markets they earn about 25% less</w:t>
                </w:r>
                <w:r w:rsidR="004067A0">
                  <w:rPr>
                    <w:color w:val="000000" w:themeColor="text1"/>
                  </w:rPr>
                  <w:t>, according to financial journalist David Cay Johnson.</w:t>
                </w:r>
              </w:p>
              <w:p w14:paraId="1366A880" w14:textId="796EE402" w:rsidR="00F02DDC" w:rsidRDefault="00F02DDC" w:rsidP="00F02DDC">
                <w:pPr>
                  <w:rPr>
                    <w:color w:val="000000" w:themeColor="text1"/>
                  </w:rPr>
                </w:pPr>
                <w:r>
                  <w:rPr>
                    <w:color w:val="000000" w:themeColor="text1"/>
                  </w:rPr>
                  <w:t xml:space="preserve">DB plans have a shared risk pool, making them better able to survive down markets and giving them a longer investment horizon. DC accounts have higher risk because there is no </w:t>
                </w:r>
                <w:r w:rsidR="00456E22">
                  <w:rPr>
                    <w:color w:val="000000" w:themeColor="text1"/>
                  </w:rPr>
                  <w:t>shared risk. I</w:t>
                </w:r>
                <w:r w:rsidR="004E366B">
                  <w:rPr>
                    <w:color w:val="000000" w:themeColor="text1"/>
                  </w:rPr>
                  <w:t xml:space="preserve">ndividual investors must withdraw their money from the market as retirement age approaches. </w:t>
                </w:r>
                <w:r>
                  <w:rPr>
                    <w:color w:val="000000" w:themeColor="text1"/>
                  </w:rPr>
                  <w:t xml:space="preserve"> </w:t>
                </w:r>
              </w:p>
              <w:p w14:paraId="0633917B" w14:textId="4C484E7F" w:rsidR="003C6675" w:rsidRDefault="00F02DDC" w:rsidP="003C6675">
                <w:r>
                  <w:rPr>
                    <w:color w:val="000000" w:themeColor="text1"/>
                  </w:rPr>
                  <w:t>DB plans are</w:t>
                </w:r>
                <w:r w:rsidR="003C6675">
                  <w:rPr>
                    <w:color w:val="000000" w:themeColor="text1"/>
                  </w:rPr>
                  <w:t xml:space="preserve"> professionally managed and are </w:t>
                </w:r>
                <w:r>
                  <w:rPr>
                    <w:color w:val="000000" w:themeColor="text1"/>
                  </w:rPr>
                  <w:t xml:space="preserve">more diversified. They are also up to 48% less expensive to operate because they can take advantage of cost efficiencies a 401(k) account cannot. </w:t>
                </w:r>
                <w:r w:rsidR="003C6675">
                  <w:t xml:space="preserve"> </w:t>
                </w:r>
              </w:p>
              <w:p w14:paraId="6E79A736" w14:textId="0360BE3B" w:rsidR="00456E22" w:rsidRDefault="00456E22" w:rsidP="00456E22">
                <w:pPr>
                  <w:rPr>
                    <w:color w:val="000000" w:themeColor="text1"/>
                  </w:rPr>
                </w:pPr>
              </w:p>
              <w:p w14:paraId="3CEB47AC" w14:textId="71308C0C" w:rsidR="00FB41B5" w:rsidRDefault="00FB41B5" w:rsidP="00456E22"/>
            </w:tc>
          </w:sdtContent>
        </w:sdt>
        <w:sdt>
          <w:sdtPr>
            <w:id w:val="1424140549"/>
            <w:placeholder>
              <w:docPart w:val="6F86064114D9470A8C808AEC5D24EA15"/>
            </w:placeholder>
            <w15:appearance w15:val="hidden"/>
          </w:sdtPr>
          <w:sdtEndPr/>
          <w:sdtContent>
            <w:tc>
              <w:tcPr>
                <w:tcW w:w="4297" w:type="dxa"/>
                <w:gridSpan w:val="3"/>
                <w:vMerge w:val="restart"/>
                <w:tcBorders>
                  <w:top w:val="nil"/>
                  <w:left w:val="nil"/>
                  <w:bottom w:val="nil"/>
                  <w:right w:val="nil"/>
                </w:tcBorders>
                <w:tcMar>
                  <w:top w:w="144" w:type="dxa"/>
                  <w:left w:w="144" w:type="dxa"/>
                </w:tcMar>
                <w:vAlign w:val="center"/>
              </w:tcPr>
              <w:p w14:paraId="08924D4A" w14:textId="4AC2BD53" w:rsidR="004E366B" w:rsidRDefault="00F02DDC" w:rsidP="009E6A1D">
                <w:r>
                  <w:t xml:space="preserve">Defined benefit pension plans are pre-funded. A plan that is 80% funded already has all the money needed </w:t>
                </w:r>
                <w:r w:rsidR="00E8338E">
                  <w:t xml:space="preserve">to pay </w:t>
                </w:r>
                <w:r w:rsidR="004E366B">
                  <w:t>80%</w:t>
                </w:r>
                <w:r w:rsidR="00E8338E">
                  <w:t xml:space="preserve"> o</w:t>
                </w:r>
                <w:r w:rsidR="004E366B">
                  <w:t>f promised benefit</w:t>
                </w:r>
                <w:r w:rsidR="00E8338E">
                  <w:t xml:space="preserve">s to all current </w:t>
                </w:r>
                <w:r w:rsidR="00E8338E" w:rsidRPr="00E8338E">
                  <w:rPr>
                    <w:b/>
                    <w:bCs/>
                    <w:i/>
                    <w:iCs/>
                  </w:rPr>
                  <w:t>and future</w:t>
                </w:r>
                <w:r w:rsidR="00E8338E">
                  <w:t xml:space="preserve"> employees</w:t>
                </w:r>
                <w:r w:rsidR="004E366B">
                  <w:t xml:space="preserve">. Since all employees will </w:t>
                </w:r>
                <w:r w:rsidR="004067A0">
                  <w:t>not</w:t>
                </w:r>
                <w:r w:rsidR="004E366B">
                  <w:t xml:space="preserve"> retire at the same time, the plan has a </w:t>
                </w:r>
                <w:r w:rsidR="00E8338E">
                  <w:t xml:space="preserve">decades-long contribution and </w:t>
                </w:r>
                <w:r w:rsidR="004E366B">
                  <w:t xml:space="preserve">investment </w:t>
                </w:r>
                <w:r w:rsidR="00456E22">
                  <w:t>cycle</w:t>
                </w:r>
                <w:r w:rsidR="004E366B">
                  <w:t xml:space="preserve"> to </w:t>
                </w:r>
                <w:r w:rsidR="00DB28BE">
                  <w:t>earn</w:t>
                </w:r>
                <w:r w:rsidR="004E366B">
                  <w:t xml:space="preserve"> the 20% unfunded liability.</w:t>
                </w:r>
                <w:r w:rsidR="009E6A1D">
                  <w:t xml:space="preserve"> </w:t>
                </w:r>
              </w:p>
              <w:p w14:paraId="103C9410" w14:textId="2C8F4153" w:rsidR="00CB2979" w:rsidRDefault="004E366B" w:rsidP="00456E22">
                <w:r>
                  <w:t>Perhaps most importantly, public employees contribute to their pension plan</w:t>
                </w:r>
                <w:r w:rsidR="00DB28BE">
                  <w:t>s</w:t>
                </w:r>
                <w:r>
                  <w:t xml:space="preserve"> with every paycheck for the duration of their career</w:t>
                </w:r>
                <w:r w:rsidR="003C6675">
                  <w:t>s – no early withdrawals allowed</w:t>
                </w:r>
                <w:r>
                  <w:t>. Their pension is not a gift, it is deferred compensation, supported and finan</w:t>
                </w:r>
                <w:r w:rsidR="00456E22">
                  <w:t xml:space="preserve">ced with </w:t>
                </w:r>
                <w:r w:rsidR="004067A0">
                  <w:t>worker</w:t>
                </w:r>
                <w:r w:rsidR="003C6675">
                  <w:t xml:space="preserve"> contributions</w:t>
                </w:r>
                <w:r w:rsidR="00456E22">
                  <w:t xml:space="preserve">. </w:t>
                </w:r>
                <w:r w:rsidR="003C6675">
                  <w:t xml:space="preserve"> </w:t>
                </w:r>
              </w:p>
              <w:p w14:paraId="1CAD711F" w14:textId="06FC3A1D" w:rsidR="003C6675" w:rsidRDefault="003C6675" w:rsidP="003C6675">
                <w:r>
                  <w:t xml:space="preserve">DB plan vastly </w:t>
                </w:r>
                <w:r w:rsidR="004067A0">
                  <w:t xml:space="preserve">outperforms </w:t>
                </w:r>
                <w:r>
                  <w:t xml:space="preserve">IRAs and 401(k)s with more earnings and less risk. </w:t>
                </w:r>
              </w:p>
              <w:p w14:paraId="1D2D96B5" w14:textId="6A0F83F9" w:rsidR="00456E22" w:rsidRDefault="00456E22" w:rsidP="00456E22">
                <w:r>
                  <w:t xml:space="preserve">Did you know that about </w:t>
                </w:r>
                <w:r w:rsidR="00DB28BE">
                  <w:t>60</w:t>
                </w:r>
                <w:r>
                  <w:t>% of every retirement benefit check is financed with earnings on the fund?</w:t>
                </w:r>
                <w:r w:rsidR="00DB28BE">
                  <w:t xml:space="preserve"> </w:t>
                </w:r>
              </w:p>
              <w:p w14:paraId="6BD4A17C" w14:textId="77777777" w:rsidR="00456E22" w:rsidRDefault="00456E22" w:rsidP="00456E22"/>
              <w:p w14:paraId="66C27259" w14:textId="77777777" w:rsidR="00456E22" w:rsidRDefault="00456E22" w:rsidP="00456E22"/>
              <w:p w14:paraId="641FC0D4" w14:textId="5744000A" w:rsidR="00FB41B5" w:rsidRDefault="00FB41B5" w:rsidP="00456E22"/>
            </w:tc>
          </w:sdtContent>
        </w:sdt>
      </w:tr>
      <w:tr w:rsidR="00FB41B5" w:rsidRPr="007212EC" w14:paraId="4F985F3B" w14:textId="77777777" w:rsidTr="009E6A1D">
        <w:trPr>
          <w:trHeight w:val="1629"/>
        </w:trPr>
        <w:tc>
          <w:tcPr>
            <w:tcW w:w="4174" w:type="dxa"/>
            <w:gridSpan w:val="2"/>
            <w:tcBorders>
              <w:top w:val="nil"/>
              <w:left w:val="nil"/>
              <w:bottom w:val="nil"/>
              <w:right w:val="nil"/>
            </w:tcBorders>
          </w:tcPr>
          <w:p w14:paraId="6945350E" w14:textId="0FD1FA89" w:rsidR="00FB41B5" w:rsidRPr="007212EC" w:rsidRDefault="00FB41B5" w:rsidP="00FB41B5">
            <w:pPr>
              <w:pStyle w:val="PhotoCaption"/>
              <w:rPr>
                <w:color w:val="000000" w:themeColor="text1"/>
              </w:rPr>
            </w:pPr>
            <w:r>
              <w:rPr>
                <w:color w:val="000000" w:themeColor="text1"/>
              </w:rPr>
              <w:drawing>
                <wp:inline distT="0" distB="0" distL="0" distR="0" wp14:anchorId="058524ED" wp14:editId="3A337B0F">
                  <wp:extent cx="2051050" cy="2178050"/>
                  <wp:effectExtent l="0" t="0" r="6350" b="0"/>
                  <wp:docPr id="1" name="Picture 1" descr="A picture containing scal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ale, devi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61085" cy="2188706"/>
                          </a:xfrm>
                          <a:prstGeom prst="rect">
                            <a:avLst/>
                          </a:prstGeom>
                        </pic:spPr>
                      </pic:pic>
                    </a:graphicData>
                  </a:graphic>
                </wp:inline>
              </w:drawing>
            </w:r>
          </w:p>
        </w:tc>
        <w:tc>
          <w:tcPr>
            <w:tcW w:w="236" w:type="dxa"/>
            <w:vMerge w:val="restart"/>
            <w:tcBorders>
              <w:top w:val="nil"/>
              <w:left w:val="nil"/>
              <w:bottom w:val="nil"/>
              <w:right w:val="nil"/>
            </w:tcBorders>
            <w:vAlign w:val="center"/>
          </w:tcPr>
          <w:p w14:paraId="1F113CC5" w14:textId="77777777" w:rsidR="00FB41B5" w:rsidRPr="007212EC" w:rsidRDefault="00FB41B5" w:rsidP="00FB41B5">
            <w:pPr>
              <w:jc w:val="center"/>
              <w:rPr>
                <w:color w:val="000000" w:themeColor="text1"/>
              </w:rPr>
            </w:pPr>
          </w:p>
        </w:tc>
        <w:tc>
          <w:tcPr>
            <w:tcW w:w="4296" w:type="dxa"/>
            <w:vMerge/>
            <w:tcBorders>
              <w:top w:val="nil"/>
              <w:left w:val="nil"/>
              <w:bottom w:val="nil"/>
              <w:right w:val="nil"/>
            </w:tcBorders>
          </w:tcPr>
          <w:p w14:paraId="73550D82" w14:textId="77777777" w:rsidR="00FB41B5" w:rsidRPr="007212EC" w:rsidRDefault="00FB41B5" w:rsidP="00FB41B5"/>
        </w:tc>
        <w:tc>
          <w:tcPr>
            <w:tcW w:w="4297" w:type="dxa"/>
            <w:gridSpan w:val="3"/>
            <w:vMerge/>
            <w:tcBorders>
              <w:top w:val="nil"/>
              <w:left w:val="nil"/>
              <w:bottom w:val="nil"/>
              <w:right w:val="nil"/>
            </w:tcBorders>
            <w:tcMar>
              <w:top w:w="144" w:type="dxa"/>
              <w:left w:w="144" w:type="dxa"/>
            </w:tcMar>
          </w:tcPr>
          <w:p w14:paraId="20F41A0E" w14:textId="77777777" w:rsidR="00FB41B5" w:rsidRPr="007212EC" w:rsidRDefault="00FB41B5" w:rsidP="00FB41B5"/>
        </w:tc>
      </w:tr>
      <w:tr w:rsidR="00FB41B5" w:rsidRPr="007212EC" w14:paraId="3F499387" w14:textId="77777777" w:rsidTr="009E6A1D">
        <w:trPr>
          <w:trHeight w:val="1008"/>
        </w:trPr>
        <w:tc>
          <w:tcPr>
            <w:tcW w:w="4174" w:type="dxa"/>
            <w:gridSpan w:val="2"/>
            <w:tcBorders>
              <w:top w:val="nil"/>
              <w:left w:val="nil"/>
              <w:bottom w:val="nil"/>
              <w:right w:val="nil"/>
            </w:tcBorders>
          </w:tcPr>
          <w:p w14:paraId="238A339A" w14:textId="3D048B41" w:rsidR="00FB41B5" w:rsidRPr="007212EC" w:rsidRDefault="00E07420" w:rsidP="00FB41B5">
            <w:pPr>
              <w:pStyle w:val="PhotoCaption"/>
              <w:rPr>
                <w:color w:val="000000" w:themeColor="text1"/>
              </w:rPr>
            </w:pPr>
            <w:sdt>
              <w:sdtPr>
                <w:rPr>
                  <w:color w:val="000000" w:themeColor="text1"/>
                </w:rPr>
                <w:id w:val="-1173942399"/>
                <w:placeholder>
                  <w:docPart w:val="AFF815F0386B425C8541E9683D3870D1"/>
                </w:placeholder>
                <w15:appearance w15:val="hidden"/>
              </w:sdtPr>
              <w:sdtEndPr/>
              <w:sdtContent>
                <w:r w:rsidR="00FB41B5">
                  <w:rPr>
                    <w:color w:val="000000" w:themeColor="text1"/>
                  </w:rPr>
                  <w:t xml:space="preserve"> When the true value of a defined benefit plan is weighed, employees choose retirement benefits over most other renumerations </w:t>
                </w:r>
              </w:sdtContent>
            </w:sdt>
          </w:p>
        </w:tc>
        <w:tc>
          <w:tcPr>
            <w:tcW w:w="236" w:type="dxa"/>
            <w:vMerge/>
            <w:tcBorders>
              <w:top w:val="nil"/>
              <w:left w:val="nil"/>
              <w:bottom w:val="nil"/>
              <w:right w:val="nil"/>
            </w:tcBorders>
            <w:vAlign w:val="center"/>
          </w:tcPr>
          <w:p w14:paraId="07EA5445" w14:textId="77777777" w:rsidR="00FB41B5" w:rsidRPr="007212EC" w:rsidRDefault="00FB41B5" w:rsidP="00FB41B5">
            <w:pPr>
              <w:jc w:val="center"/>
              <w:rPr>
                <w:color w:val="000000" w:themeColor="text1"/>
              </w:rPr>
            </w:pPr>
          </w:p>
        </w:tc>
        <w:tc>
          <w:tcPr>
            <w:tcW w:w="4296" w:type="dxa"/>
            <w:vMerge/>
            <w:tcBorders>
              <w:top w:val="nil"/>
              <w:left w:val="nil"/>
              <w:bottom w:val="nil"/>
              <w:right w:val="nil"/>
            </w:tcBorders>
            <w:tcMar>
              <w:top w:w="144" w:type="dxa"/>
              <w:bottom w:w="144" w:type="dxa"/>
              <w:right w:w="144" w:type="dxa"/>
            </w:tcMar>
          </w:tcPr>
          <w:p w14:paraId="43AF8CD2" w14:textId="77777777" w:rsidR="00FB41B5" w:rsidRPr="007212EC" w:rsidRDefault="00FB41B5" w:rsidP="00FB41B5">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40BA1F25" w14:textId="77777777" w:rsidR="00FB41B5" w:rsidRPr="007212EC" w:rsidRDefault="00FB41B5" w:rsidP="00FB41B5"/>
        </w:tc>
      </w:tr>
      <w:tr w:rsidR="00FB41B5" w:rsidRPr="005F4830" w14:paraId="0B6E41B2" w14:textId="77777777" w:rsidTr="009E7820">
        <w:trPr>
          <w:trHeight w:val="288"/>
        </w:trPr>
        <w:tc>
          <w:tcPr>
            <w:tcW w:w="13003" w:type="dxa"/>
            <w:gridSpan w:val="7"/>
            <w:tcBorders>
              <w:top w:val="nil"/>
              <w:left w:val="nil"/>
              <w:bottom w:val="thickThinMediumGap" w:sz="24" w:space="0" w:color="auto"/>
              <w:right w:val="nil"/>
            </w:tcBorders>
            <w:vAlign w:val="center"/>
          </w:tcPr>
          <w:p w14:paraId="04AD67A8" w14:textId="09408178" w:rsidR="00FB41B5" w:rsidRPr="005F4830" w:rsidRDefault="00DB28BE" w:rsidP="00FB41B5">
            <w:pPr>
              <w:pStyle w:val="NoSpacing"/>
            </w:pPr>
            <w:r>
              <w:t xml:space="preserve">For more information contact </w:t>
            </w:r>
            <w:r w:rsidR="00E8338E">
              <w:t xml:space="preserve">Susan Marden, Public Relations Consultant: </w:t>
            </w:r>
            <w:hyperlink r:id="rId13" w:history="1">
              <w:r w:rsidR="00E8338E" w:rsidRPr="00F5348A">
                <w:rPr>
                  <w:rStyle w:val="Hyperlink"/>
                </w:rPr>
                <w:t>susanmarden@fppta.org</w:t>
              </w:r>
            </w:hyperlink>
            <w:r w:rsidR="00E8338E">
              <w:t xml:space="preserve"> </w:t>
            </w:r>
          </w:p>
        </w:tc>
      </w:tr>
      <w:tr w:rsidR="00FB41B5" w:rsidRPr="007212EC" w14:paraId="2F22A045" w14:textId="77777777" w:rsidTr="009E7820">
        <w:trPr>
          <w:trHeight w:val="288"/>
        </w:trPr>
        <w:tc>
          <w:tcPr>
            <w:tcW w:w="13003" w:type="dxa"/>
            <w:gridSpan w:val="7"/>
            <w:tcBorders>
              <w:top w:val="thickThinMediumGap" w:sz="24" w:space="0" w:color="auto"/>
              <w:left w:val="nil"/>
              <w:bottom w:val="nil"/>
              <w:right w:val="nil"/>
            </w:tcBorders>
            <w:vAlign w:val="center"/>
          </w:tcPr>
          <w:p w14:paraId="1FDAFCD8" w14:textId="77777777" w:rsidR="00FB41B5" w:rsidRPr="007212EC" w:rsidRDefault="00FB41B5" w:rsidP="00FB41B5">
            <w:pPr>
              <w:pStyle w:val="NoSpacing"/>
            </w:pPr>
            <w:r w:rsidRPr="007212EC">
              <w:softHyphen/>
            </w:r>
          </w:p>
        </w:tc>
      </w:tr>
    </w:tbl>
    <w:p w14:paraId="48361708" w14:textId="77777777" w:rsidR="009E7820" w:rsidRPr="009E7820" w:rsidRDefault="009E7820">
      <w:pPr>
        <w:rPr>
          <w:vanish/>
          <w:color w:val="000000" w:themeColor="text1"/>
          <w:specVanish/>
        </w:rPr>
      </w:pPr>
    </w:p>
    <w:p w14:paraId="08E94237" w14:textId="0B6245B4" w:rsidR="008B64A3" w:rsidRDefault="009E7820" w:rsidP="005E735A">
      <w:pPr>
        <w:spacing w:after="120"/>
        <w:rPr>
          <w:color w:val="000000" w:themeColor="text1"/>
        </w:rPr>
      </w:pPr>
      <w:r>
        <w:rPr>
          <w:noProof/>
          <w:color w:val="000000" w:themeColor="text1"/>
        </w:rPr>
        <w:drawing>
          <wp:inline distT="0" distB="0" distL="0" distR="0" wp14:anchorId="757A452D" wp14:editId="5EFF756C">
            <wp:extent cx="1606550" cy="145156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083" cy="1472828"/>
                    </a:xfrm>
                    <a:prstGeom prst="rect">
                      <a:avLst/>
                    </a:prstGeom>
                  </pic:spPr>
                </pic:pic>
              </a:graphicData>
            </a:graphic>
          </wp:inline>
        </w:drawing>
      </w:r>
    </w:p>
    <w:sectPr w:rsidR="008B64A3" w:rsidSect="009E7820">
      <w:pgSz w:w="15840" w:h="24480" w:code="3"/>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CFAB" w14:textId="77777777" w:rsidR="00E07420" w:rsidRDefault="00E07420" w:rsidP="00554336">
      <w:pPr>
        <w:spacing w:after="0"/>
      </w:pPr>
      <w:r>
        <w:separator/>
      </w:r>
    </w:p>
  </w:endnote>
  <w:endnote w:type="continuationSeparator" w:id="0">
    <w:p w14:paraId="13C379C9" w14:textId="77777777" w:rsidR="00E07420" w:rsidRDefault="00E07420"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1D3A" w14:textId="77777777" w:rsidR="00E07420" w:rsidRDefault="00E07420" w:rsidP="00554336">
      <w:pPr>
        <w:spacing w:after="0"/>
      </w:pPr>
      <w:r>
        <w:separator/>
      </w:r>
    </w:p>
  </w:footnote>
  <w:footnote w:type="continuationSeparator" w:id="0">
    <w:p w14:paraId="20425DE3" w14:textId="77777777" w:rsidR="00E07420" w:rsidRDefault="00E07420"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C1"/>
    <w:rsid w:val="000064BF"/>
    <w:rsid w:val="000139C1"/>
    <w:rsid w:val="00015939"/>
    <w:rsid w:val="0001620C"/>
    <w:rsid w:val="00042E98"/>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C7A21"/>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D13E8"/>
    <w:rsid w:val="002E400F"/>
    <w:rsid w:val="00305529"/>
    <w:rsid w:val="00315FD9"/>
    <w:rsid w:val="0031609F"/>
    <w:rsid w:val="00323F8B"/>
    <w:rsid w:val="0032737D"/>
    <w:rsid w:val="00327B96"/>
    <w:rsid w:val="00327F09"/>
    <w:rsid w:val="0033136B"/>
    <w:rsid w:val="00331FF6"/>
    <w:rsid w:val="00333A87"/>
    <w:rsid w:val="00353DCE"/>
    <w:rsid w:val="00362C30"/>
    <w:rsid w:val="00362F69"/>
    <w:rsid w:val="00387D7F"/>
    <w:rsid w:val="003A2F2B"/>
    <w:rsid w:val="003B3B75"/>
    <w:rsid w:val="003C118D"/>
    <w:rsid w:val="003C148F"/>
    <w:rsid w:val="003C252E"/>
    <w:rsid w:val="003C4ACB"/>
    <w:rsid w:val="003C55A4"/>
    <w:rsid w:val="003C6675"/>
    <w:rsid w:val="003E0014"/>
    <w:rsid w:val="003E07AA"/>
    <w:rsid w:val="003E759E"/>
    <w:rsid w:val="003F4C0F"/>
    <w:rsid w:val="003F544A"/>
    <w:rsid w:val="004067A0"/>
    <w:rsid w:val="00415A82"/>
    <w:rsid w:val="0043010D"/>
    <w:rsid w:val="0043647B"/>
    <w:rsid w:val="004569B8"/>
    <w:rsid w:val="00456E22"/>
    <w:rsid w:val="00460859"/>
    <w:rsid w:val="004831AD"/>
    <w:rsid w:val="004B4571"/>
    <w:rsid w:val="004C3DF2"/>
    <w:rsid w:val="004D1721"/>
    <w:rsid w:val="004D1817"/>
    <w:rsid w:val="004D33E8"/>
    <w:rsid w:val="004D4C02"/>
    <w:rsid w:val="004E366B"/>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E735A"/>
    <w:rsid w:val="005F2B1B"/>
    <w:rsid w:val="005F415C"/>
    <w:rsid w:val="005F4830"/>
    <w:rsid w:val="00622D79"/>
    <w:rsid w:val="00624F21"/>
    <w:rsid w:val="00630CF2"/>
    <w:rsid w:val="00646E68"/>
    <w:rsid w:val="00656B92"/>
    <w:rsid w:val="006608C8"/>
    <w:rsid w:val="00664133"/>
    <w:rsid w:val="00667FF3"/>
    <w:rsid w:val="00671364"/>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C50D1"/>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E6A1D"/>
    <w:rsid w:val="009E7820"/>
    <w:rsid w:val="009F0EB8"/>
    <w:rsid w:val="009F4A41"/>
    <w:rsid w:val="00A0465D"/>
    <w:rsid w:val="00A0596F"/>
    <w:rsid w:val="00A1EDDC"/>
    <w:rsid w:val="00A36549"/>
    <w:rsid w:val="00A46549"/>
    <w:rsid w:val="00A491B1"/>
    <w:rsid w:val="00A61945"/>
    <w:rsid w:val="00A70242"/>
    <w:rsid w:val="00A74923"/>
    <w:rsid w:val="00A7758D"/>
    <w:rsid w:val="00A85400"/>
    <w:rsid w:val="00AA5FE5"/>
    <w:rsid w:val="00AB2AA3"/>
    <w:rsid w:val="00AC117E"/>
    <w:rsid w:val="00AE4980"/>
    <w:rsid w:val="00AF2EDF"/>
    <w:rsid w:val="00AF46A9"/>
    <w:rsid w:val="00AF553C"/>
    <w:rsid w:val="00AF6DF5"/>
    <w:rsid w:val="00B07394"/>
    <w:rsid w:val="00B1023C"/>
    <w:rsid w:val="00B22F0C"/>
    <w:rsid w:val="00B35BC7"/>
    <w:rsid w:val="00B40CC1"/>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2979"/>
    <w:rsid w:val="00CB4217"/>
    <w:rsid w:val="00CC3396"/>
    <w:rsid w:val="00CC37A7"/>
    <w:rsid w:val="00CD00E1"/>
    <w:rsid w:val="00CD4C47"/>
    <w:rsid w:val="00CE1F2C"/>
    <w:rsid w:val="00CE44C4"/>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A0B1D"/>
    <w:rsid w:val="00DB28BE"/>
    <w:rsid w:val="00DC27FC"/>
    <w:rsid w:val="00DD7F4A"/>
    <w:rsid w:val="00DF0B54"/>
    <w:rsid w:val="00DF5795"/>
    <w:rsid w:val="00E014D5"/>
    <w:rsid w:val="00E01AA7"/>
    <w:rsid w:val="00E034A1"/>
    <w:rsid w:val="00E07420"/>
    <w:rsid w:val="00E07F58"/>
    <w:rsid w:val="00E11A96"/>
    <w:rsid w:val="00E15328"/>
    <w:rsid w:val="00E41F5C"/>
    <w:rsid w:val="00E6010D"/>
    <w:rsid w:val="00E61BD8"/>
    <w:rsid w:val="00E64FC6"/>
    <w:rsid w:val="00E7662D"/>
    <w:rsid w:val="00E76771"/>
    <w:rsid w:val="00E8338E"/>
    <w:rsid w:val="00E97F89"/>
    <w:rsid w:val="00EA5F38"/>
    <w:rsid w:val="00EA7977"/>
    <w:rsid w:val="00EB7C0B"/>
    <w:rsid w:val="00ED3181"/>
    <w:rsid w:val="00ED7448"/>
    <w:rsid w:val="00EE7D8B"/>
    <w:rsid w:val="00EF0035"/>
    <w:rsid w:val="00EF1AFC"/>
    <w:rsid w:val="00EF4AD8"/>
    <w:rsid w:val="00F0187D"/>
    <w:rsid w:val="00F02DDC"/>
    <w:rsid w:val="00F23030"/>
    <w:rsid w:val="00F25E08"/>
    <w:rsid w:val="00F31919"/>
    <w:rsid w:val="00F363F7"/>
    <w:rsid w:val="00F47AAC"/>
    <w:rsid w:val="00F52FB4"/>
    <w:rsid w:val="00F62B75"/>
    <w:rsid w:val="00F66772"/>
    <w:rsid w:val="00F70FE9"/>
    <w:rsid w:val="00F7629D"/>
    <w:rsid w:val="00F963ED"/>
    <w:rsid w:val="00FA79BF"/>
    <w:rsid w:val="00FB03B9"/>
    <w:rsid w:val="00FB0C16"/>
    <w:rsid w:val="00FB41B5"/>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2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E8338E"/>
    <w:rPr>
      <w:color w:val="0563C1" w:themeColor="hyperlink"/>
      <w:u w:val="single"/>
    </w:rPr>
  </w:style>
  <w:style w:type="character" w:styleId="UnresolvedMention">
    <w:name w:val="Unresolved Mention"/>
    <w:basedOn w:val="DefaultParagraphFont"/>
    <w:uiPriority w:val="99"/>
    <w:semiHidden/>
    <w:unhideWhenUsed/>
    <w:rsid w:val="00E8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marden@fppt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layer.vimeo.com/video/299013552?app_id=12296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wnloads\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8B4713B8B42A5B2F01D89AAC21975"/>
        <w:category>
          <w:name w:val="General"/>
          <w:gallery w:val="placeholder"/>
        </w:category>
        <w:types>
          <w:type w:val="bbPlcHdr"/>
        </w:types>
        <w:behaviors>
          <w:behavior w:val="content"/>
        </w:behaviors>
        <w:guid w:val="{B72DD00D-73DC-460F-996D-2DBDAF373DBE}"/>
      </w:docPartPr>
      <w:docPartBody>
        <w:p w:rsidR="00742428" w:rsidRDefault="00754381">
          <w:pPr>
            <w:pStyle w:val="4158B4713B8B42A5B2F01D89AAC21975"/>
          </w:pPr>
          <w:r w:rsidRPr="00F7629D">
            <w:t xml:space="preserve">Tuesday, </w:t>
          </w:r>
          <w:r w:rsidRPr="00F7629D">
            <w:br/>
            <w:t xml:space="preserve">Sep 20, </w:t>
          </w:r>
          <w:r w:rsidRPr="00F7629D">
            <w:br/>
            <w:t>YYYY</w:t>
          </w:r>
        </w:p>
      </w:docPartBody>
    </w:docPart>
    <w:docPart>
      <w:docPartPr>
        <w:name w:val="0A1DCD115AF04E5E8DE8A98826317161"/>
        <w:category>
          <w:name w:val="General"/>
          <w:gallery w:val="placeholder"/>
        </w:category>
        <w:types>
          <w:type w:val="bbPlcHdr"/>
        </w:types>
        <w:behaviors>
          <w:behavior w:val="content"/>
        </w:behaviors>
        <w:guid w:val="{B2463720-9069-4F4F-A98F-04B9EBC2BD16}"/>
      </w:docPartPr>
      <w:docPartBody>
        <w:p w:rsidR="00742428" w:rsidRDefault="00754381">
          <w:pPr>
            <w:pStyle w:val="0A1DCD115AF04E5E8DE8A98826317161"/>
          </w:pPr>
          <w:r w:rsidRPr="00F7629D">
            <w:t>NEWS TODAY</w:t>
          </w:r>
        </w:p>
      </w:docPartBody>
    </w:docPart>
    <w:docPart>
      <w:docPartPr>
        <w:name w:val="816A7D14E24E40CE851A26265AF99CBE"/>
        <w:category>
          <w:name w:val="General"/>
          <w:gallery w:val="placeholder"/>
        </w:category>
        <w:types>
          <w:type w:val="bbPlcHdr"/>
        </w:types>
        <w:behaviors>
          <w:behavior w:val="content"/>
        </w:behaviors>
        <w:guid w:val="{A7668B38-7193-4AB0-B61F-7D6804448F0B}"/>
      </w:docPartPr>
      <w:docPartBody>
        <w:p w:rsidR="00742428" w:rsidRDefault="00754381">
          <w:pPr>
            <w:pStyle w:val="816A7D14E24E40CE851A26265AF99CBE"/>
          </w:pPr>
          <w:r w:rsidRPr="00F7629D">
            <w:t>Latest news and bulletin updates</w:t>
          </w:r>
        </w:p>
      </w:docPartBody>
    </w:docPart>
    <w:docPart>
      <w:docPartPr>
        <w:name w:val="24E3E40F1BDB45198DF2341187CC7097"/>
        <w:category>
          <w:name w:val="General"/>
          <w:gallery w:val="placeholder"/>
        </w:category>
        <w:types>
          <w:type w:val="bbPlcHdr"/>
        </w:types>
        <w:behaviors>
          <w:behavior w:val="content"/>
        </w:behaviors>
        <w:guid w:val="{4128BDF8-55F9-4332-A959-46B653DB7AC1}"/>
      </w:docPartPr>
      <w:docPartBody>
        <w:p w:rsidR="00742428" w:rsidRDefault="00754381">
          <w:pPr>
            <w:pStyle w:val="24E3E40F1BDB45198DF2341187CC7097"/>
          </w:pPr>
          <w:r w:rsidRPr="00F7629D">
            <w:t>Issue</w:t>
          </w:r>
          <w:r w:rsidRPr="00F7629D">
            <w:br/>
            <w:t>#10</w:t>
          </w:r>
        </w:p>
      </w:docPartBody>
    </w:docPart>
    <w:docPart>
      <w:docPartPr>
        <w:name w:val="C03783B0849648C3B62866A510DB4AA0"/>
        <w:category>
          <w:name w:val="General"/>
          <w:gallery w:val="placeholder"/>
        </w:category>
        <w:types>
          <w:type w:val="bbPlcHdr"/>
        </w:types>
        <w:behaviors>
          <w:behavior w:val="content"/>
        </w:behaviors>
        <w:guid w:val="{CFD310C2-B2CC-414B-8B66-6543F1D941F6}"/>
      </w:docPartPr>
      <w:docPartBody>
        <w:p w:rsidR="00202315" w:rsidRDefault="00576CDB" w:rsidP="00576CDB">
          <w:pPr>
            <w:pStyle w:val="C03783B0849648C3B62866A510DB4AA0"/>
          </w:pPr>
          <w:r w:rsidRPr="009D5E5F">
            <w:t>The scoop of the day</w:t>
          </w:r>
        </w:p>
      </w:docPartBody>
    </w:docPart>
    <w:docPart>
      <w:docPartPr>
        <w:name w:val="47E031F6C9EE4D8886B5A528E759B020"/>
        <w:category>
          <w:name w:val="General"/>
          <w:gallery w:val="placeholder"/>
        </w:category>
        <w:types>
          <w:type w:val="bbPlcHdr"/>
        </w:types>
        <w:behaviors>
          <w:behavior w:val="content"/>
        </w:behaviors>
        <w:guid w:val="{9BE0FD37-54DA-47C1-BDE6-DDF3631A3EBB}"/>
      </w:docPartPr>
      <w:docPartBody>
        <w:p w:rsidR="00576CDB" w:rsidRPr="009D5E5F" w:rsidRDefault="00576CDB"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576CDB" w:rsidRPr="009D5E5F" w:rsidRDefault="00576CDB" w:rsidP="009D5E5F">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202315" w:rsidRDefault="00576CDB" w:rsidP="00576CDB">
          <w:pPr>
            <w:pStyle w:val="47E031F6C9EE4D8886B5A528E759B020"/>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
      <w:docPartPr>
        <w:name w:val="6F86064114D9470A8C808AEC5D24EA15"/>
        <w:category>
          <w:name w:val="General"/>
          <w:gallery w:val="placeholder"/>
        </w:category>
        <w:types>
          <w:type w:val="bbPlcHdr"/>
        </w:types>
        <w:behaviors>
          <w:behavior w:val="content"/>
        </w:behaviors>
        <w:guid w:val="{E881F354-06B6-46FC-845C-AB70DEC49786}"/>
      </w:docPartPr>
      <w:docPartBody>
        <w:p w:rsidR="00576CDB" w:rsidRPr="009D5E5F" w:rsidRDefault="00576CDB" w:rsidP="009D5E5F">
          <w:pPr>
            <w:rPr>
              <w:rFonts w:eastAsiaTheme="minorHAnsi"/>
            </w:rPr>
          </w:pPr>
          <w:r w:rsidRPr="009D5E5F">
            <w:rPr>
              <w:rFonts w:eastAsiaTheme="minorHAnsi"/>
            </w:rPr>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576CDB" w:rsidRPr="009D5E5F" w:rsidRDefault="00576CDB" w:rsidP="009D5E5F">
          <w:r w:rsidRPr="009D5E5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202315" w:rsidRDefault="00576CDB" w:rsidP="00576CDB">
          <w:pPr>
            <w:pStyle w:val="6F86064114D9470A8C808AEC5D24EA15"/>
          </w:pPr>
          <w:r w:rsidRPr="009D5E5F">
            <w:t>Reading is easier, too, in the new Reading view. You can collapse parts of the document and focus on the text you want. If you need to stop reading before you reach the end, Word remembers where you left off - even on another device.</w:t>
          </w:r>
        </w:p>
      </w:docPartBody>
    </w:docPart>
    <w:docPart>
      <w:docPartPr>
        <w:name w:val="AFF815F0386B425C8541E9683D3870D1"/>
        <w:category>
          <w:name w:val="General"/>
          <w:gallery w:val="placeholder"/>
        </w:category>
        <w:types>
          <w:type w:val="bbPlcHdr"/>
        </w:types>
        <w:behaviors>
          <w:behavior w:val="content"/>
        </w:behaviors>
        <w:guid w:val="{8A54BEA0-0AC9-4EC7-BAEB-2B0B9208783D}"/>
      </w:docPartPr>
      <w:docPartBody>
        <w:p w:rsidR="00202315" w:rsidRDefault="00576CDB" w:rsidP="00576CDB">
          <w:pPr>
            <w:pStyle w:val="AFF815F0386B425C8541E9683D3870D1"/>
          </w:pPr>
          <w:r w:rsidRPr="00F66772">
            <w:t>Picture Caption: To make your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1"/>
    <w:rsid w:val="00202315"/>
    <w:rsid w:val="00237201"/>
    <w:rsid w:val="00576CDB"/>
    <w:rsid w:val="00742428"/>
    <w:rsid w:val="00754381"/>
    <w:rsid w:val="00821333"/>
    <w:rsid w:val="008279C9"/>
    <w:rsid w:val="009C3125"/>
    <w:rsid w:val="00BA4025"/>
    <w:rsid w:val="00D35F8A"/>
    <w:rsid w:val="00E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8B4713B8B42A5B2F01D89AAC21975">
    <w:name w:val="4158B4713B8B42A5B2F01D89AAC21975"/>
  </w:style>
  <w:style w:type="paragraph" w:customStyle="1" w:styleId="0A1DCD115AF04E5E8DE8A98826317161">
    <w:name w:val="0A1DCD115AF04E5E8DE8A98826317161"/>
  </w:style>
  <w:style w:type="paragraph" w:customStyle="1" w:styleId="816A7D14E24E40CE851A26265AF99CBE">
    <w:name w:val="816A7D14E24E40CE851A26265AF99CBE"/>
  </w:style>
  <w:style w:type="paragraph" w:customStyle="1" w:styleId="24E3E40F1BDB45198DF2341187CC7097">
    <w:name w:val="24E3E40F1BDB45198DF2341187CC7097"/>
  </w:style>
  <w:style w:type="paragraph" w:customStyle="1" w:styleId="C03783B0849648C3B62866A510DB4AA0">
    <w:name w:val="C03783B0849648C3B62866A510DB4AA0"/>
    <w:rsid w:val="00576CDB"/>
  </w:style>
  <w:style w:type="character" w:styleId="PlaceholderText">
    <w:name w:val="Placeholder Text"/>
    <w:basedOn w:val="DefaultParagraphFont"/>
    <w:uiPriority w:val="99"/>
    <w:semiHidden/>
    <w:rPr>
      <w:color w:val="808080"/>
    </w:rPr>
  </w:style>
  <w:style w:type="paragraph" w:customStyle="1" w:styleId="47E031F6C9EE4D8886B5A528E759B020">
    <w:name w:val="47E031F6C9EE4D8886B5A528E759B020"/>
    <w:rsid w:val="00576CDB"/>
  </w:style>
  <w:style w:type="paragraph" w:customStyle="1" w:styleId="6F86064114D9470A8C808AEC5D24EA15">
    <w:name w:val="6F86064114D9470A8C808AEC5D24EA15"/>
    <w:rsid w:val="00576CDB"/>
  </w:style>
  <w:style w:type="paragraph" w:customStyle="1" w:styleId="AFF815F0386B425C8541E9683D3870D1">
    <w:name w:val="AFF815F0386B425C8541E9683D3870D1"/>
    <w:rsid w:val="00576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3.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tf11279482_win32</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2021-07-26T17:58:00Z</dcterms:created>
  <dcterms:modified xsi:type="dcterms:W3CDTF">2021-07-27T14:59:00Z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